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670"/>
        <w:gridCol w:w="1079"/>
        <w:gridCol w:w="1883"/>
        <w:gridCol w:w="1203"/>
      </w:tblGrid>
      <w:tr w:rsidR="00B22BD6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B22BD6" w:rsidRPr="00674642" w:rsidRDefault="00B22BD6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674642">
              <w:rPr>
                <w:b/>
                <w:bCs/>
              </w:rPr>
              <w:t>Студијски програм:</w:t>
            </w:r>
            <w:r>
              <w:rPr>
                <w:b/>
                <w:bCs/>
              </w:rPr>
              <w:t xml:space="preserve"> </w:t>
            </w:r>
            <w:r w:rsidRPr="00674642">
              <w:rPr>
                <w:b/>
                <w:bCs/>
              </w:rPr>
              <w:t>Уметност и дизајн в</w:t>
            </w:r>
            <w:r w:rsidRPr="00674642">
              <w:rPr>
                <w:b/>
              </w:rPr>
              <w:t>идео игара</w:t>
            </w:r>
          </w:p>
        </w:tc>
      </w:tr>
      <w:tr w:rsidR="00B22BD6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B22BD6" w:rsidRPr="00674642" w:rsidRDefault="00B22BD6" w:rsidP="002C08D0">
            <w:pPr>
              <w:rPr>
                <w:b/>
              </w:rPr>
            </w:pPr>
            <w:r w:rsidRPr="00674642">
              <w:rPr>
                <w:b/>
                <w:bCs/>
              </w:rPr>
              <w:t>Назив предмета:</w:t>
            </w:r>
            <w:r>
              <w:rPr>
                <w:b/>
                <w:bCs/>
              </w:rPr>
              <w:t xml:space="preserve"> </w:t>
            </w:r>
            <w:r w:rsidRPr="00674642">
              <w:rPr>
                <w:b/>
                <w:bCs/>
              </w:rPr>
              <w:t xml:space="preserve">Стурчна пракса 2 - </w:t>
            </w:r>
            <w:r>
              <w:rPr>
                <w:b/>
                <w:bCs/>
              </w:rPr>
              <w:t>Дизајн</w:t>
            </w:r>
            <w:r w:rsidRPr="00674642">
              <w:rPr>
                <w:b/>
                <w:bCs/>
              </w:rPr>
              <w:t xml:space="preserve"> видео игара 2</w:t>
            </w:r>
          </w:p>
        </w:tc>
      </w:tr>
      <w:tr w:rsidR="00B22BD6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B22BD6" w:rsidRPr="00164D26" w:rsidRDefault="00B22BD6" w:rsidP="002C08D0">
            <w:pPr>
              <w:spacing w:after="60"/>
              <w:rPr>
                <w:b/>
              </w:rPr>
            </w:pPr>
            <w:r w:rsidRPr="00674642">
              <w:rPr>
                <w:b/>
                <w:bCs/>
              </w:rPr>
              <w:t>Наставник:</w:t>
            </w:r>
            <w:r>
              <w:rPr>
                <w:b/>
                <w:bCs/>
              </w:rPr>
              <w:t xml:space="preserve"> </w:t>
            </w:r>
            <w:r w:rsidRPr="00674642">
              <w:rPr>
                <w:b/>
                <w:bCs/>
              </w:rPr>
              <w:t>др Марко Сувајџић, Марко Бркић, др ум. Владим</w:t>
            </w:r>
            <w:r w:rsidR="002F6989">
              <w:rPr>
                <w:b/>
                <w:bCs/>
                <w:lang w:val="sr-Cyrl-RS"/>
              </w:rPr>
              <w:t>и</w:t>
            </w:r>
            <w:bookmarkStart w:id="0" w:name="_GoBack"/>
            <w:bookmarkEnd w:id="0"/>
            <w:r w:rsidRPr="00674642">
              <w:rPr>
                <w:b/>
                <w:bCs/>
              </w:rPr>
              <w:t>р Тодоровић</w:t>
            </w:r>
            <w:r w:rsidRPr="00420804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 xml:space="preserve">др ум. </w:t>
            </w:r>
            <w:r w:rsidRPr="00420804">
              <w:rPr>
                <w:b/>
              </w:rPr>
              <w:t>Марко Стојанов</w:t>
            </w:r>
            <w:r>
              <w:rPr>
                <w:b/>
              </w:rPr>
              <w:t>и</w:t>
            </w:r>
            <w:r w:rsidRPr="00420804">
              <w:rPr>
                <w:b/>
              </w:rPr>
              <w:t>ћ</w:t>
            </w:r>
            <w:r>
              <w:rPr>
                <w:b/>
              </w:rPr>
              <w:t>,</w:t>
            </w:r>
            <w:r w:rsidRPr="00420804">
              <w:rPr>
                <w:b/>
              </w:rPr>
              <w:t xml:space="preserve"> Kристина Марковић</w:t>
            </w:r>
          </w:p>
        </w:tc>
      </w:tr>
      <w:tr w:rsidR="00B22BD6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B22BD6" w:rsidRPr="00674642" w:rsidRDefault="00B22BD6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674642">
              <w:rPr>
                <w:b/>
                <w:bCs/>
              </w:rPr>
              <w:t>Статус предмета:</w:t>
            </w:r>
            <w:r>
              <w:rPr>
                <w:b/>
                <w:bCs/>
              </w:rPr>
              <w:t xml:space="preserve"> </w:t>
            </w:r>
            <w:r w:rsidRPr="00674642">
              <w:rPr>
                <w:b/>
                <w:bCs/>
              </w:rPr>
              <w:t>Обавезни</w:t>
            </w:r>
          </w:p>
        </w:tc>
      </w:tr>
      <w:tr w:rsidR="00B22BD6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B22BD6" w:rsidRPr="00674642" w:rsidRDefault="00B22BD6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674642">
              <w:rPr>
                <w:b/>
                <w:bCs/>
              </w:rPr>
              <w:t>Број ЕСПБ: 5</w:t>
            </w:r>
          </w:p>
        </w:tc>
      </w:tr>
      <w:tr w:rsidR="00B22BD6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B22BD6" w:rsidRPr="00674642" w:rsidRDefault="00B22BD6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674642">
              <w:rPr>
                <w:b/>
                <w:bCs/>
              </w:rPr>
              <w:t>Услов:</w:t>
            </w:r>
            <w:r>
              <w:rPr>
                <w:b/>
                <w:bCs/>
              </w:rPr>
              <w:t xml:space="preserve"> У</w:t>
            </w:r>
            <w:r w:rsidRPr="00674642">
              <w:rPr>
                <w:b/>
                <w:bCs/>
              </w:rPr>
              <w:t xml:space="preserve">писан други семестар </w:t>
            </w:r>
          </w:p>
        </w:tc>
      </w:tr>
      <w:tr w:rsidR="00B22BD6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B22BD6" w:rsidRPr="00DB49C3" w:rsidRDefault="00B22BD6" w:rsidP="002C08D0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 w:rsidRPr="00DB49C3">
              <w:rPr>
                <w:b/>
                <w:bCs/>
              </w:rPr>
              <w:t>Циљ предмета</w:t>
            </w:r>
          </w:p>
          <w:p w:rsidR="00B22BD6" w:rsidRPr="001239B9" w:rsidRDefault="00B22BD6" w:rsidP="002C08D0">
            <w:pPr>
              <w:spacing w:after="60"/>
              <w:jc w:val="both"/>
              <w:rPr>
                <w:bCs/>
              </w:rPr>
            </w:pPr>
            <w:r>
              <w:rPr>
                <w:bCs/>
              </w:rPr>
              <w:t xml:space="preserve">Студенти се настављају са напреднијим фазама рада на видео играма и њихову продукцију и пласирање. Практично усвајање знања неопходних за разумевање процеса креирања видео игре кроз партиципацију и групно ангажовање. </w:t>
            </w:r>
          </w:p>
        </w:tc>
      </w:tr>
      <w:tr w:rsidR="00B22BD6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B22BD6" w:rsidRPr="00DB49C3" w:rsidRDefault="00B22BD6" w:rsidP="002C08D0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 w:rsidRPr="00DB49C3">
              <w:rPr>
                <w:b/>
                <w:bCs/>
              </w:rPr>
              <w:t>Исход предмета</w:t>
            </w:r>
          </w:p>
          <w:p w:rsidR="00B22BD6" w:rsidRPr="00DB49C3" w:rsidRDefault="00B22BD6" w:rsidP="002C08D0">
            <w:pPr>
              <w:tabs>
                <w:tab w:val="left" w:pos="567"/>
              </w:tabs>
              <w:spacing w:after="60"/>
              <w:jc w:val="both"/>
            </w:pPr>
            <w:r w:rsidRPr="00DB49C3">
              <w:rPr>
                <w:bCs/>
              </w:rPr>
              <w:t xml:space="preserve">Студенти </w:t>
            </w:r>
            <w:r>
              <w:rPr>
                <w:bCs/>
              </w:rPr>
              <w:t xml:space="preserve">су способни да артикулишу главне методологије у области продукције видео игара, анализирају праксе, трендове и продукционе циклусе и креирају сопствену видео игру. </w:t>
            </w:r>
          </w:p>
        </w:tc>
      </w:tr>
      <w:tr w:rsidR="00B22BD6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B22BD6" w:rsidRPr="009551A6" w:rsidRDefault="00B22BD6" w:rsidP="002C08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 w:rsidRPr="009551A6">
              <w:rPr>
                <w:b/>
                <w:bCs/>
              </w:rPr>
              <w:t>Садржај предмета</w:t>
            </w:r>
          </w:p>
          <w:p w:rsidR="00B22BD6" w:rsidRPr="00246F47" w:rsidRDefault="00B22BD6" w:rsidP="002C08D0">
            <w:pPr>
              <w:spacing w:after="60"/>
              <w:jc w:val="both"/>
            </w:pPr>
            <w:r w:rsidRPr="00AD6531">
              <w:rPr>
                <w:rFonts w:eastAsia="Calibri"/>
                <w:lang w:val="en-GB"/>
              </w:rPr>
              <w:t xml:space="preserve">1. </w:t>
            </w:r>
            <w:r w:rsidRPr="00AD6531">
              <w:rPr>
                <w:rFonts w:eastAsia="Calibri"/>
              </w:rPr>
              <w:t>Структура тима за креирање видео игара, посао дизајнера игара.</w:t>
            </w:r>
            <w:r>
              <w:rPr>
                <w:rFonts w:eastAsia="Calibri"/>
              </w:rPr>
              <w:t xml:space="preserve"> </w:t>
            </w:r>
            <w:r w:rsidRPr="00AD6531">
              <w:rPr>
                <w:rFonts w:eastAsia="Calibri"/>
              </w:rPr>
              <w:t xml:space="preserve">2. Стратегије и методе развоја игре. Планирање пројекта. </w:t>
            </w:r>
            <w:r>
              <w:rPr>
                <w:rFonts w:eastAsia="Calibri"/>
                <w:lang w:val="en-GB"/>
              </w:rPr>
              <w:t xml:space="preserve">3-4. </w:t>
            </w:r>
            <w:r>
              <w:rPr>
                <w:rFonts w:eastAsia="Calibri"/>
              </w:rPr>
              <w:t>Дизајн и обрада звука за видео игру. Наставак рада на игри. 5</w:t>
            </w:r>
            <w:r w:rsidRPr="00AD6531">
              <w:rPr>
                <w:rFonts w:eastAsia="Calibri"/>
              </w:rPr>
              <w:t>. Модели монетизације видео игре. Наставак рада на игри.</w:t>
            </w:r>
            <w:r>
              <w:rPr>
                <w:rFonts w:eastAsia="Calibri"/>
              </w:rPr>
              <w:t xml:space="preserve"> </w:t>
            </w:r>
            <w:r w:rsidRPr="00AD6531">
              <w:rPr>
                <w:rFonts w:eastAsia="Calibri"/>
              </w:rPr>
              <w:t>6-9. Анализа оквира игре – Увод, Описни ниво, Динамички ниво, Културолошки ниво. Рад на прототипу игре.</w:t>
            </w:r>
            <w:r>
              <w:rPr>
                <w:rFonts w:eastAsia="Calibri"/>
              </w:rPr>
              <w:t xml:space="preserve"> </w:t>
            </w:r>
            <w:r w:rsidRPr="00AD6531">
              <w:rPr>
                <w:rFonts w:eastAsia="Calibri"/>
              </w:rPr>
              <w:t>10.</w:t>
            </w:r>
            <w:r w:rsidRPr="00AD6531">
              <w:t xml:space="preserve"> Наставак рада на игри.</w:t>
            </w:r>
            <w:r>
              <w:br/>
            </w:r>
            <w:r w:rsidRPr="00AD6531">
              <w:t>11. Маркетинг и промо материјал игре. Наставак рада на игри.</w:t>
            </w:r>
            <w:r>
              <w:t xml:space="preserve"> </w:t>
            </w:r>
            <w:r w:rsidRPr="00AD6531">
              <w:t>12. Гејмификација у едукацији. Наставак рада на игри.</w:t>
            </w:r>
            <w:r>
              <w:t xml:space="preserve"> </w:t>
            </w:r>
            <w:r w:rsidRPr="00AD6531">
              <w:t>13-15. Ревидирање и завршетак рада на бета верзији пројекта видео игре. Критичке радионице.</w:t>
            </w:r>
          </w:p>
        </w:tc>
      </w:tr>
      <w:tr w:rsidR="00B22BD6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B22BD6" w:rsidRPr="00DB49C3" w:rsidRDefault="00B22BD6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Литература</w:t>
            </w:r>
          </w:p>
          <w:p w:rsidR="00B22BD6" w:rsidRPr="0068508D" w:rsidRDefault="00B22BD6" w:rsidP="00B22BD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8508D">
              <w:rPr>
                <w:rFonts w:ascii="Times New Roman" w:hAnsi="Times New Roman" w:cs="Times New Roman"/>
                <w:sz w:val="20"/>
                <w:szCs w:val="20"/>
              </w:rPr>
              <w:t xml:space="preserve">Fullerton, Tracy </w:t>
            </w:r>
            <w:r w:rsidRPr="0068508D">
              <w:rPr>
                <w:rFonts w:ascii="Times New Roman" w:hAnsi="Times New Roman" w:cs="Times New Roman"/>
                <w:i/>
                <w:sz w:val="20"/>
                <w:szCs w:val="20"/>
              </w:rPr>
              <w:t>Game Design Workshop: A Playcentric Approach to Creating Innovative Game</w:t>
            </w:r>
            <w:r w:rsidRPr="0068508D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s</w:t>
            </w:r>
            <w:r w:rsidRPr="0068508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68508D">
              <w:rPr>
                <w:rFonts w:ascii="Times New Roman" w:hAnsi="Times New Roman" w:cs="Times New Roman"/>
                <w:sz w:val="20"/>
                <w:szCs w:val="20"/>
              </w:rPr>
              <w:t>Morgan Kaufmann, 2008</w:t>
            </w:r>
            <w:r w:rsidRPr="0068508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</w:p>
          <w:p w:rsidR="00B22BD6" w:rsidRPr="0068508D" w:rsidRDefault="00B22BD6" w:rsidP="00B22BD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8508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Zimmerman, Eric, </w:t>
            </w:r>
            <w:proofErr w:type="spellStart"/>
            <w:r w:rsidRPr="0068508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Salen</w:t>
            </w:r>
            <w:proofErr w:type="spellEnd"/>
            <w:r w:rsidRPr="0068508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Katie. </w:t>
            </w:r>
            <w:r w:rsidRPr="0068508D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Rules of Play: Game Design Fundamentals</w:t>
            </w:r>
            <w:r w:rsidRPr="0068508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 The MIT Press, 2004.</w:t>
            </w:r>
          </w:p>
          <w:p w:rsidR="00B22BD6" w:rsidRPr="0068508D" w:rsidRDefault="00B22BD6" w:rsidP="00B22BD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8508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McCabe, Patrick.</w:t>
            </w:r>
            <w:r w:rsidRPr="0068508D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Create Computer Games.</w:t>
            </w:r>
            <w:r w:rsidRPr="0068508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Wiley, 2018.</w:t>
            </w:r>
          </w:p>
          <w:p w:rsidR="00B22BD6" w:rsidRPr="0068508D" w:rsidRDefault="00B22BD6" w:rsidP="00B22BD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8508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Sylvester, Tynan. </w:t>
            </w:r>
            <w:r w:rsidRPr="0068508D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Designing Games </w:t>
            </w:r>
            <w:proofErr w:type="gramStart"/>
            <w:r w:rsidRPr="0068508D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A</w:t>
            </w:r>
            <w:proofErr w:type="gramEnd"/>
            <w:r w:rsidRPr="0068508D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Guide to Engineering Experiences.</w:t>
            </w:r>
            <w:r w:rsidRPr="0068508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O’Reilly. 2013.</w:t>
            </w:r>
          </w:p>
          <w:p w:rsidR="00B22BD6" w:rsidRPr="0068508D" w:rsidRDefault="00B22BD6" w:rsidP="00B22BD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both"/>
            </w:pPr>
            <w:r w:rsidRPr="0068508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Rouse, Richard. </w:t>
            </w:r>
            <w:r w:rsidRPr="0068508D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Game Design: Theory &amp; Practice</w:t>
            </w:r>
            <w:r w:rsidRPr="0068508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68508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Wordware</w:t>
            </w:r>
            <w:proofErr w:type="spellEnd"/>
            <w:r w:rsidRPr="0068508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Publishing, Inc., 2001. </w:t>
            </w:r>
          </w:p>
        </w:tc>
      </w:tr>
      <w:tr w:rsidR="00B22BD6" w:rsidRPr="00DB49C3" w:rsidTr="002C08D0">
        <w:trPr>
          <w:trHeight w:val="227"/>
        </w:trPr>
        <w:tc>
          <w:tcPr>
            <w:tcW w:w="3119" w:type="dxa"/>
            <w:vAlign w:val="center"/>
          </w:tcPr>
          <w:p w:rsidR="00B22BD6" w:rsidRPr="00507FD6" w:rsidRDefault="00B22BD6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Број часова</w:t>
            </w:r>
            <w:r>
              <w:rPr>
                <w:b/>
                <w:bCs/>
              </w:rPr>
              <w:t xml:space="preserve"> </w:t>
            </w:r>
            <w:r w:rsidRPr="00DB49C3">
              <w:rPr>
                <w:b/>
              </w:rPr>
              <w:t>активне наставе</w:t>
            </w:r>
            <w:r>
              <w:rPr>
                <w:b/>
              </w:rPr>
              <w:t>: 6</w:t>
            </w:r>
          </w:p>
        </w:tc>
        <w:tc>
          <w:tcPr>
            <w:tcW w:w="2749" w:type="dxa"/>
            <w:gridSpan w:val="2"/>
            <w:vAlign w:val="center"/>
          </w:tcPr>
          <w:p w:rsidR="00B22BD6" w:rsidRPr="00507FD6" w:rsidRDefault="00B22BD6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07FD6">
              <w:rPr>
                <w:b/>
              </w:rPr>
              <w:t>Теоријска настава: 0</w:t>
            </w:r>
          </w:p>
        </w:tc>
        <w:tc>
          <w:tcPr>
            <w:tcW w:w="3086" w:type="dxa"/>
            <w:gridSpan w:val="2"/>
            <w:vAlign w:val="center"/>
          </w:tcPr>
          <w:p w:rsidR="00B22BD6" w:rsidRPr="00507FD6" w:rsidRDefault="00B22BD6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07FD6">
              <w:rPr>
                <w:b/>
              </w:rPr>
              <w:t xml:space="preserve">Практична настава: 6 </w:t>
            </w:r>
          </w:p>
        </w:tc>
      </w:tr>
      <w:tr w:rsidR="00B22BD6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B22BD6" w:rsidRPr="00021B3D" w:rsidRDefault="00B22BD6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Методе извођења наставе: </w:t>
            </w:r>
            <w:r>
              <w:rPr>
                <w:bCs/>
              </w:rPr>
              <w:t xml:space="preserve">Комбинација предавања, вежби и дискусија. Акценат је на брзој изради прототипова, рад у итеративним циклусима, сарадња и управљање пројектима у кратким циклусима. Групна реализација практичног рада под руководством наставника и сарадника. </w:t>
            </w:r>
          </w:p>
        </w:tc>
      </w:tr>
      <w:tr w:rsidR="00B22BD6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B22BD6" w:rsidRPr="00DB49C3" w:rsidRDefault="00B22BD6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Оцена</w:t>
            </w:r>
            <w:r>
              <w:rPr>
                <w:b/>
                <w:bCs/>
              </w:rPr>
              <w:t xml:space="preserve"> </w:t>
            </w:r>
            <w:r w:rsidRPr="00DB49C3">
              <w:rPr>
                <w:b/>
                <w:bCs/>
              </w:rPr>
              <w:t>знања (максимални број поена 100)</w:t>
            </w:r>
          </w:p>
        </w:tc>
      </w:tr>
      <w:tr w:rsidR="00B22BD6" w:rsidRPr="00DB49C3" w:rsidTr="002C08D0">
        <w:trPr>
          <w:trHeight w:val="227"/>
        </w:trPr>
        <w:tc>
          <w:tcPr>
            <w:tcW w:w="3119" w:type="dxa"/>
            <w:vAlign w:val="center"/>
          </w:tcPr>
          <w:p w:rsidR="00B22BD6" w:rsidRPr="00DB49C3" w:rsidRDefault="00B22BD6" w:rsidP="002C08D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DB49C3">
              <w:rPr>
                <w:b/>
                <w:iCs/>
              </w:rPr>
              <w:t>Предиспитне обавезе</w:t>
            </w:r>
          </w:p>
        </w:tc>
        <w:tc>
          <w:tcPr>
            <w:tcW w:w="1670" w:type="dxa"/>
            <w:vAlign w:val="center"/>
          </w:tcPr>
          <w:p w:rsidR="00B22BD6" w:rsidRPr="00507FD6" w:rsidRDefault="00B22BD6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07FD6">
              <w:rPr>
                <w:b/>
              </w:rPr>
              <w:t>70 поена</w:t>
            </w:r>
          </w:p>
        </w:tc>
        <w:tc>
          <w:tcPr>
            <w:tcW w:w="2962" w:type="dxa"/>
            <w:gridSpan w:val="2"/>
            <w:shd w:val="clear" w:color="auto" w:fill="auto"/>
            <w:vAlign w:val="center"/>
          </w:tcPr>
          <w:p w:rsidR="00B22BD6" w:rsidRPr="00DB49C3" w:rsidRDefault="00B22BD6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iCs/>
              </w:rPr>
              <w:t xml:space="preserve">Завршни испит 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B22BD6" w:rsidRPr="00507FD6" w:rsidRDefault="00B22BD6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07FD6">
              <w:rPr>
                <w:b/>
              </w:rPr>
              <w:t>30 поена</w:t>
            </w:r>
          </w:p>
        </w:tc>
      </w:tr>
      <w:tr w:rsidR="00B22BD6" w:rsidRPr="00DB49C3" w:rsidTr="002C08D0">
        <w:trPr>
          <w:trHeight w:val="227"/>
        </w:trPr>
        <w:tc>
          <w:tcPr>
            <w:tcW w:w="3119" w:type="dxa"/>
            <w:vAlign w:val="center"/>
          </w:tcPr>
          <w:p w:rsidR="00B22BD6" w:rsidRPr="00DB49C3" w:rsidRDefault="00B22BD6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t>активност у току радионица</w:t>
            </w:r>
          </w:p>
        </w:tc>
        <w:tc>
          <w:tcPr>
            <w:tcW w:w="1670" w:type="dxa"/>
            <w:vAlign w:val="center"/>
          </w:tcPr>
          <w:p w:rsidR="00B22BD6" w:rsidRPr="00DB49C3" w:rsidRDefault="00B22BD6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Cs/>
              </w:rPr>
              <w:t>20</w:t>
            </w:r>
          </w:p>
        </w:tc>
        <w:tc>
          <w:tcPr>
            <w:tcW w:w="2962" w:type="dxa"/>
            <w:gridSpan w:val="2"/>
            <w:vMerge w:val="restart"/>
            <w:shd w:val="clear" w:color="auto" w:fill="auto"/>
            <w:vAlign w:val="center"/>
          </w:tcPr>
          <w:p w:rsidR="00B22BD6" w:rsidRPr="00DB49C3" w:rsidRDefault="00B22BD6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 xml:space="preserve">презентација </w:t>
            </w:r>
            <w:r>
              <w:rPr>
                <w:iCs/>
              </w:rPr>
              <w:t xml:space="preserve">и одбрана </w:t>
            </w:r>
            <w:r w:rsidRPr="00DB49C3">
              <w:rPr>
                <w:iCs/>
              </w:rPr>
              <w:t>рада</w:t>
            </w:r>
          </w:p>
        </w:tc>
        <w:tc>
          <w:tcPr>
            <w:tcW w:w="1203" w:type="dxa"/>
            <w:vMerge w:val="restart"/>
            <w:shd w:val="clear" w:color="auto" w:fill="auto"/>
            <w:vAlign w:val="center"/>
          </w:tcPr>
          <w:p w:rsidR="00B22BD6" w:rsidRPr="00DB49C3" w:rsidRDefault="00B22BD6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>30</w:t>
            </w:r>
          </w:p>
        </w:tc>
      </w:tr>
      <w:tr w:rsidR="00B22BD6" w:rsidRPr="00DB49C3" w:rsidTr="002C08D0">
        <w:trPr>
          <w:trHeight w:val="227"/>
        </w:trPr>
        <w:tc>
          <w:tcPr>
            <w:tcW w:w="3119" w:type="dxa"/>
            <w:vAlign w:val="center"/>
          </w:tcPr>
          <w:p w:rsidR="00B22BD6" w:rsidRPr="00DB49C3" w:rsidRDefault="00B22BD6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>практичан рад</w:t>
            </w:r>
          </w:p>
        </w:tc>
        <w:tc>
          <w:tcPr>
            <w:tcW w:w="1670" w:type="dxa"/>
            <w:vAlign w:val="center"/>
          </w:tcPr>
          <w:p w:rsidR="00B22BD6" w:rsidRPr="00DB49C3" w:rsidRDefault="00B22BD6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Cs/>
              </w:rPr>
              <w:t>50</w:t>
            </w:r>
          </w:p>
        </w:tc>
        <w:tc>
          <w:tcPr>
            <w:tcW w:w="2962" w:type="dxa"/>
            <w:gridSpan w:val="2"/>
            <w:vMerge/>
            <w:shd w:val="clear" w:color="auto" w:fill="auto"/>
            <w:vAlign w:val="center"/>
          </w:tcPr>
          <w:p w:rsidR="00B22BD6" w:rsidRPr="00DB49C3" w:rsidRDefault="00B22BD6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  <w:tc>
          <w:tcPr>
            <w:tcW w:w="1203" w:type="dxa"/>
            <w:vMerge/>
            <w:shd w:val="clear" w:color="auto" w:fill="auto"/>
            <w:vAlign w:val="center"/>
          </w:tcPr>
          <w:p w:rsidR="00B22BD6" w:rsidRPr="00DB49C3" w:rsidRDefault="00B22BD6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F72650"/>
    <w:multiLevelType w:val="hybridMultilevel"/>
    <w:tmpl w:val="1638E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BD6"/>
    <w:rsid w:val="002F6989"/>
    <w:rsid w:val="008C62A5"/>
    <w:rsid w:val="00B22BD6"/>
    <w:rsid w:val="00D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D57824-A9FB-45A2-B3B7-3800CCD0C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B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next w:val="Normal"/>
    <w:uiPriority w:val="34"/>
    <w:unhideWhenUsed/>
    <w:qFormat/>
    <w:rsid w:val="00B22BD6"/>
    <w:pPr>
      <w:widowControl/>
      <w:autoSpaceDE/>
      <w:autoSpaceDN/>
      <w:adjustRightInd/>
      <w:spacing w:after="140" w:line="360" w:lineRule="auto"/>
      <w:ind w:left="720"/>
      <w:contextualSpacing/>
    </w:pPr>
    <w:rPr>
      <w:rFonts w:asciiTheme="minorHAnsi" w:eastAsiaTheme="minorEastAsia" w:hAnsi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DELL</cp:lastModifiedBy>
  <cp:revision>2</cp:revision>
  <dcterms:created xsi:type="dcterms:W3CDTF">2020-09-16T10:55:00Z</dcterms:created>
  <dcterms:modified xsi:type="dcterms:W3CDTF">2020-09-16T19:12:00Z</dcterms:modified>
</cp:coreProperties>
</file>